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7"/>
        <w:gridCol w:w="2030"/>
        <w:gridCol w:w="1357"/>
        <w:gridCol w:w="453"/>
        <w:gridCol w:w="905"/>
        <w:gridCol w:w="1493"/>
        <w:gridCol w:w="775"/>
        <w:gridCol w:w="454"/>
        <w:gridCol w:w="1360"/>
        <w:gridCol w:w="1437"/>
      </w:tblGrid>
      <w:tr w:rsidR="00F635B8" w:rsidRPr="00A4136E" w14:paraId="545CA3C1" w14:textId="77777777" w:rsidTr="005B64EB">
        <w:trPr>
          <w:cantSplit/>
          <w:trHeight w:val="254"/>
        </w:trPr>
        <w:tc>
          <w:tcPr>
            <w:tcW w:w="567" w:type="dxa"/>
            <w:vMerge w:val="restart"/>
            <w:shd w:val="clear" w:color="auto" w:fill="C0C0C0"/>
            <w:textDirection w:val="btLr"/>
          </w:tcPr>
          <w:p w14:paraId="291B4D97" w14:textId="77777777"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  <w:r w:rsidRPr="00A4136E">
              <w:rPr>
                <w:lang w:val="en-GB"/>
              </w:rPr>
              <w:t>To be filled in by the Field of Study Committee</w:t>
            </w:r>
          </w:p>
        </w:tc>
        <w:tc>
          <w:tcPr>
            <w:tcW w:w="7013" w:type="dxa"/>
            <w:gridSpan w:val="6"/>
          </w:tcPr>
          <w:p w14:paraId="177C6F80" w14:textId="63B1B64A" w:rsidR="00F635B8" w:rsidRPr="004B4B68" w:rsidRDefault="00F635B8" w:rsidP="005B64EB">
            <w:pPr>
              <w:pStyle w:val="Default"/>
              <w:rPr>
                <w:sz w:val="22"/>
                <w:szCs w:val="22"/>
                <w:lang w:val="en-US"/>
              </w:rPr>
            </w:pPr>
            <w:r w:rsidRPr="004B4B68">
              <w:rPr>
                <w:sz w:val="22"/>
                <w:szCs w:val="22"/>
                <w:lang w:val="en-GB"/>
              </w:rPr>
              <w:t>Module (course block) name: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 </w:t>
            </w:r>
            <w:r w:rsidR="00BF79BD">
              <w:rPr>
                <w:b/>
                <w:sz w:val="22"/>
                <w:szCs w:val="22"/>
                <w:lang w:val="en-US"/>
              </w:rPr>
              <w:t>ELECTIVE COURSES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1BCE4C95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Module code: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 E</w:t>
            </w:r>
          </w:p>
        </w:tc>
      </w:tr>
      <w:tr w:rsidR="00F635B8" w:rsidRPr="00A4136E" w14:paraId="1BEAF785" w14:textId="77777777" w:rsidTr="00F635B8">
        <w:trPr>
          <w:cantSplit/>
        </w:trPr>
        <w:tc>
          <w:tcPr>
            <w:tcW w:w="567" w:type="dxa"/>
            <w:vMerge/>
            <w:shd w:val="clear" w:color="auto" w:fill="C0C0C0"/>
            <w:textDirection w:val="btLr"/>
          </w:tcPr>
          <w:p w14:paraId="010302BA" w14:textId="77777777" w:rsidR="00F635B8" w:rsidRPr="00A4136E" w:rsidRDefault="00F635B8" w:rsidP="001C4C3E">
            <w:pPr>
              <w:ind w:left="113" w:right="113"/>
              <w:jc w:val="center"/>
              <w:rPr>
                <w:lang w:val="en-GB"/>
              </w:rPr>
            </w:pPr>
          </w:p>
        </w:tc>
        <w:tc>
          <w:tcPr>
            <w:tcW w:w="7013" w:type="dxa"/>
            <w:gridSpan w:val="6"/>
          </w:tcPr>
          <w:p w14:paraId="6B8C445A" w14:textId="77777777" w:rsidR="00F635B8" w:rsidRPr="004B4B68" w:rsidRDefault="00F635B8" w:rsidP="004C1F00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 name: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 </w:t>
            </w:r>
            <w:r w:rsidR="005B64EB" w:rsidRPr="004B4B68">
              <w:rPr>
                <w:b/>
                <w:sz w:val="22"/>
                <w:szCs w:val="22"/>
                <w:lang w:val="en-GB"/>
              </w:rPr>
              <w:t>SOCIAL SKILLS IN THE WORKPLACE</w:t>
            </w:r>
          </w:p>
        </w:tc>
        <w:tc>
          <w:tcPr>
            <w:tcW w:w="3251" w:type="dxa"/>
            <w:gridSpan w:val="3"/>
            <w:shd w:val="clear" w:color="auto" w:fill="C0C0C0"/>
          </w:tcPr>
          <w:p w14:paraId="7F272608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 code: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 47.1</w:t>
            </w:r>
          </w:p>
        </w:tc>
      </w:tr>
      <w:tr w:rsidR="00F635B8" w:rsidRPr="00110E31" w14:paraId="7CD47115" w14:textId="77777777" w:rsidTr="00F635B8">
        <w:trPr>
          <w:cantSplit/>
        </w:trPr>
        <w:tc>
          <w:tcPr>
            <w:tcW w:w="567" w:type="dxa"/>
            <w:vMerge/>
          </w:tcPr>
          <w:p w14:paraId="2026717A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14:paraId="7DDC05B8" w14:textId="77777777" w:rsidR="00F635B8" w:rsidRPr="004B4B68" w:rsidRDefault="00F635B8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Organisational unit conducting the course/module:</w:t>
            </w:r>
            <w:r w:rsidR="00E2497A" w:rsidRPr="004B4B68">
              <w:rPr>
                <w:sz w:val="22"/>
                <w:szCs w:val="22"/>
                <w:lang w:val="en-GB"/>
              </w:rPr>
              <w:t xml:space="preserve"> </w:t>
            </w:r>
            <w:r w:rsidR="005B64EB" w:rsidRPr="004B4B68">
              <w:rPr>
                <w:b/>
                <w:sz w:val="22"/>
                <w:szCs w:val="22"/>
                <w:lang w:val="en-GB"/>
              </w:rPr>
              <w:t>INSTITUTE OF ECONOMY</w:t>
            </w:r>
          </w:p>
        </w:tc>
      </w:tr>
      <w:tr w:rsidR="00F635B8" w:rsidRPr="00A4136E" w14:paraId="66885CF3" w14:textId="77777777" w:rsidTr="00F635B8">
        <w:trPr>
          <w:cantSplit/>
        </w:trPr>
        <w:tc>
          <w:tcPr>
            <w:tcW w:w="567" w:type="dxa"/>
            <w:vMerge/>
          </w:tcPr>
          <w:p w14:paraId="7D031B9A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10264" w:type="dxa"/>
            <w:gridSpan w:val="9"/>
          </w:tcPr>
          <w:p w14:paraId="7B46CF37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Field of study: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 </w:t>
            </w:r>
            <w:r w:rsidR="005B5A92" w:rsidRPr="004B4B68">
              <w:rPr>
                <w:b/>
                <w:sz w:val="22"/>
                <w:szCs w:val="22"/>
                <w:lang w:val="en-GB"/>
              </w:rPr>
              <w:t>ADMINISTRATION</w:t>
            </w:r>
          </w:p>
        </w:tc>
      </w:tr>
      <w:tr w:rsidR="00F635B8" w:rsidRPr="00A4136E" w14:paraId="4D1B562D" w14:textId="77777777" w:rsidTr="00F635B8">
        <w:trPr>
          <w:cantSplit/>
        </w:trPr>
        <w:tc>
          <w:tcPr>
            <w:tcW w:w="567" w:type="dxa"/>
            <w:vMerge/>
          </w:tcPr>
          <w:p w14:paraId="1862CCBE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14:paraId="21554F2C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Mode of study:</w:t>
            </w:r>
          </w:p>
          <w:p w14:paraId="60CAFCA9" w14:textId="77777777" w:rsidR="00F635B8" w:rsidRPr="004B4B68" w:rsidRDefault="005B64EB" w:rsidP="005B64EB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 xml:space="preserve">FULL-TIME </w:t>
            </w:r>
          </w:p>
        </w:tc>
        <w:tc>
          <w:tcPr>
            <w:tcW w:w="3173" w:type="dxa"/>
            <w:gridSpan w:val="3"/>
          </w:tcPr>
          <w:p w14:paraId="664BC9A4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Study profile:</w:t>
            </w:r>
          </w:p>
          <w:p w14:paraId="04838826" w14:textId="77777777" w:rsidR="00F635B8" w:rsidRPr="004B4B68" w:rsidRDefault="005B64EB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PRACTICAL</w:t>
            </w:r>
          </w:p>
        </w:tc>
        <w:tc>
          <w:tcPr>
            <w:tcW w:w="3251" w:type="dxa"/>
            <w:gridSpan w:val="3"/>
          </w:tcPr>
          <w:p w14:paraId="450ADF0A" w14:textId="77777777" w:rsidR="00F635B8" w:rsidRPr="004B4B68" w:rsidRDefault="005B64EB" w:rsidP="00220031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Mode of study: </w:t>
            </w:r>
            <w:proofErr w:type="spellStart"/>
            <w:r w:rsidR="008262FC" w:rsidRPr="004B4B68">
              <w:rPr>
                <w:b/>
                <w:sz w:val="22"/>
                <w:szCs w:val="22"/>
                <w:lang w:val="en-GB"/>
              </w:rPr>
              <w:t>ASiFP</w:t>
            </w:r>
            <w:proofErr w:type="spellEnd"/>
          </w:p>
        </w:tc>
      </w:tr>
      <w:tr w:rsidR="00F635B8" w:rsidRPr="00110E31" w14:paraId="50DB9D82" w14:textId="77777777" w:rsidTr="00F635B8">
        <w:trPr>
          <w:cantSplit/>
        </w:trPr>
        <w:tc>
          <w:tcPr>
            <w:tcW w:w="567" w:type="dxa"/>
            <w:vMerge/>
          </w:tcPr>
          <w:p w14:paraId="2CC5EA7E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3840" w:type="dxa"/>
            <w:gridSpan w:val="3"/>
          </w:tcPr>
          <w:p w14:paraId="3FC1BE10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Year / semester: </w:t>
            </w:r>
          </w:p>
          <w:p w14:paraId="06A540EF" w14:textId="77777777" w:rsidR="00F635B8" w:rsidRPr="004B4B68" w:rsidRDefault="005B5A92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III/V</w:t>
            </w:r>
          </w:p>
        </w:tc>
        <w:tc>
          <w:tcPr>
            <w:tcW w:w="3173" w:type="dxa"/>
            <w:gridSpan w:val="3"/>
          </w:tcPr>
          <w:p w14:paraId="0CB8D17E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Course/module status:</w:t>
            </w:r>
          </w:p>
          <w:p w14:paraId="294978E3" w14:textId="77777777" w:rsidR="00F635B8" w:rsidRPr="004B4B68" w:rsidRDefault="005B64EB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OPTIONAL</w:t>
            </w:r>
          </w:p>
        </w:tc>
        <w:tc>
          <w:tcPr>
            <w:tcW w:w="3251" w:type="dxa"/>
            <w:gridSpan w:val="3"/>
          </w:tcPr>
          <w:p w14:paraId="02AF5317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Course/module language:</w:t>
            </w:r>
          </w:p>
          <w:p w14:paraId="1B135CCB" w14:textId="77777777" w:rsidR="005B5A92" w:rsidRPr="004B4B68" w:rsidRDefault="005B64EB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ENGLISH/POLISH</w:t>
            </w:r>
          </w:p>
        </w:tc>
      </w:tr>
      <w:tr w:rsidR="00F635B8" w:rsidRPr="00A4136E" w14:paraId="74AEB1EF" w14:textId="77777777" w:rsidTr="00F635B8">
        <w:trPr>
          <w:cantSplit/>
        </w:trPr>
        <w:tc>
          <w:tcPr>
            <w:tcW w:w="567" w:type="dxa"/>
            <w:vMerge/>
          </w:tcPr>
          <w:p w14:paraId="143652D4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14:paraId="03145740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Form of tuition</w:t>
            </w:r>
          </w:p>
        </w:tc>
        <w:tc>
          <w:tcPr>
            <w:tcW w:w="1357" w:type="dxa"/>
          </w:tcPr>
          <w:p w14:paraId="3E63E99F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lecture</w:t>
            </w:r>
          </w:p>
        </w:tc>
        <w:tc>
          <w:tcPr>
            <w:tcW w:w="1358" w:type="dxa"/>
            <w:gridSpan w:val="2"/>
          </w:tcPr>
          <w:p w14:paraId="1A065B86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class</w:t>
            </w:r>
          </w:p>
        </w:tc>
        <w:tc>
          <w:tcPr>
            <w:tcW w:w="1493" w:type="dxa"/>
          </w:tcPr>
          <w:p w14:paraId="00F1D73C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laboratory</w:t>
            </w:r>
          </w:p>
        </w:tc>
        <w:tc>
          <w:tcPr>
            <w:tcW w:w="1229" w:type="dxa"/>
            <w:gridSpan w:val="2"/>
          </w:tcPr>
          <w:p w14:paraId="58DACB13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project</w:t>
            </w:r>
          </w:p>
        </w:tc>
        <w:tc>
          <w:tcPr>
            <w:tcW w:w="1360" w:type="dxa"/>
          </w:tcPr>
          <w:p w14:paraId="5CAD6D2C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seminar</w:t>
            </w:r>
          </w:p>
        </w:tc>
        <w:tc>
          <w:tcPr>
            <w:tcW w:w="1437" w:type="dxa"/>
          </w:tcPr>
          <w:p w14:paraId="04420B0D" w14:textId="77777777" w:rsidR="00F635B8" w:rsidRPr="004B4B68" w:rsidRDefault="00F635B8" w:rsidP="005B64EB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other (please, specify)</w:t>
            </w:r>
          </w:p>
        </w:tc>
      </w:tr>
      <w:tr w:rsidR="00F635B8" w:rsidRPr="00A4136E" w14:paraId="7EF6CFB3" w14:textId="77777777" w:rsidTr="00F635B8">
        <w:trPr>
          <w:cantSplit/>
        </w:trPr>
        <w:tc>
          <w:tcPr>
            <w:tcW w:w="567" w:type="dxa"/>
            <w:vMerge/>
          </w:tcPr>
          <w:p w14:paraId="6CED1136" w14:textId="77777777" w:rsidR="00F635B8" w:rsidRPr="00A4136E" w:rsidRDefault="00F635B8" w:rsidP="001C4C3E">
            <w:pPr>
              <w:rPr>
                <w:lang w:val="en-GB"/>
              </w:rPr>
            </w:pPr>
          </w:p>
        </w:tc>
        <w:tc>
          <w:tcPr>
            <w:tcW w:w="2030" w:type="dxa"/>
          </w:tcPr>
          <w:p w14:paraId="5DBA3A54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 load (hrs)</w:t>
            </w:r>
          </w:p>
        </w:tc>
        <w:tc>
          <w:tcPr>
            <w:tcW w:w="1357" w:type="dxa"/>
            <w:vAlign w:val="center"/>
          </w:tcPr>
          <w:p w14:paraId="4C5C9024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161296F0" w14:textId="77777777" w:rsidR="00F635B8" w:rsidRPr="004B4B68" w:rsidRDefault="005B5A92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30</w:t>
            </w:r>
          </w:p>
        </w:tc>
        <w:tc>
          <w:tcPr>
            <w:tcW w:w="1493" w:type="dxa"/>
            <w:vAlign w:val="center"/>
          </w:tcPr>
          <w:p w14:paraId="62353134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2DAD84B0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360" w:type="dxa"/>
            <w:vAlign w:val="center"/>
          </w:tcPr>
          <w:p w14:paraId="74C823E2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  <w:tc>
          <w:tcPr>
            <w:tcW w:w="1437" w:type="dxa"/>
            <w:vAlign w:val="center"/>
          </w:tcPr>
          <w:p w14:paraId="3D158E09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</w:tr>
    </w:tbl>
    <w:p w14:paraId="5D8AFD76" w14:textId="77777777"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36"/>
        <w:gridCol w:w="7995"/>
      </w:tblGrid>
      <w:tr w:rsidR="00F635B8" w:rsidRPr="00A4136E" w14:paraId="080F9ED0" w14:textId="77777777" w:rsidTr="00F635B8">
        <w:tc>
          <w:tcPr>
            <w:tcW w:w="2836" w:type="dxa"/>
            <w:tcBorders>
              <w:top w:val="single" w:sz="12" w:space="0" w:color="auto"/>
            </w:tcBorders>
            <w:vAlign w:val="center"/>
          </w:tcPr>
          <w:p w14:paraId="382A8663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Module/course coordinator</w:t>
            </w:r>
          </w:p>
        </w:tc>
        <w:tc>
          <w:tcPr>
            <w:tcW w:w="7995" w:type="dxa"/>
            <w:tcBorders>
              <w:top w:val="single" w:sz="12" w:space="0" w:color="auto"/>
            </w:tcBorders>
            <w:vAlign w:val="center"/>
          </w:tcPr>
          <w:p w14:paraId="52725ABB" w14:textId="65C0A428" w:rsidR="00F635B8" w:rsidRPr="004B4B68" w:rsidRDefault="005B5A92" w:rsidP="001C4C3E">
            <w:pPr>
              <w:rPr>
                <w:color w:val="000000" w:themeColor="text1"/>
                <w:sz w:val="22"/>
                <w:szCs w:val="22"/>
                <w:lang w:val="en-GB"/>
              </w:rPr>
            </w:pPr>
            <w:r w:rsidRPr="004B4B68">
              <w:rPr>
                <w:color w:val="000000" w:themeColor="text1"/>
                <w:sz w:val="22"/>
                <w:szCs w:val="22"/>
                <w:lang w:val="en-GB"/>
              </w:rPr>
              <w:t xml:space="preserve">Olga </w:t>
            </w:r>
            <w:proofErr w:type="spellStart"/>
            <w:r w:rsidRPr="004B4B68">
              <w:rPr>
                <w:color w:val="000000" w:themeColor="text1"/>
                <w:sz w:val="22"/>
                <w:szCs w:val="22"/>
                <w:lang w:val="en-GB"/>
              </w:rPr>
              <w:t>Filaszkiewicz</w:t>
            </w:r>
            <w:proofErr w:type="spellEnd"/>
            <w:r w:rsidR="00BF79BD">
              <w:rPr>
                <w:color w:val="000000" w:themeColor="text1"/>
                <w:sz w:val="22"/>
                <w:szCs w:val="22"/>
                <w:lang w:val="en-GB"/>
              </w:rPr>
              <w:t>, PhD</w:t>
            </w:r>
          </w:p>
        </w:tc>
      </w:tr>
      <w:tr w:rsidR="00F635B8" w:rsidRPr="00A4136E" w14:paraId="546E47BF" w14:textId="77777777" w:rsidTr="00F635B8">
        <w:tc>
          <w:tcPr>
            <w:tcW w:w="2836" w:type="dxa"/>
            <w:vAlign w:val="center"/>
          </w:tcPr>
          <w:p w14:paraId="5A4C5419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Lecturer</w:t>
            </w:r>
          </w:p>
        </w:tc>
        <w:tc>
          <w:tcPr>
            <w:tcW w:w="7995" w:type="dxa"/>
            <w:vAlign w:val="center"/>
          </w:tcPr>
          <w:p w14:paraId="3D432850" w14:textId="5624FD06" w:rsidR="00F635B8" w:rsidRPr="004B4B68" w:rsidRDefault="005B5A92" w:rsidP="001C4C3E">
            <w:pPr>
              <w:rPr>
                <w:color w:val="000000" w:themeColor="text1"/>
                <w:sz w:val="22"/>
                <w:szCs w:val="22"/>
                <w:lang w:val="en-GB"/>
              </w:rPr>
            </w:pPr>
            <w:r w:rsidRPr="004B4B68">
              <w:rPr>
                <w:color w:val="000000" w:themeColor="text1"/>
                <w:sz w:val="22"/>
                <w:szCs w:val="22"/>
                <w:lang w:val="en-GB"/>
              </w:rPr>
              <w:t xml:space="preserve">Olga </w:t>
            </w:r>
            <w:proofErr w:type="spellStart"/>
            <w:r w:rsidRPr="004B4B68">
              <w:rPr>
                <w:color w:val="000000" w:themeColor="text1"/>
                <w:sz w:val="22"/>
                <w:szCs w:val="22"/>
                <w:lang w:val="en-GB"/>
              </w:rPr>
              <w:t>Filaszkiewicz</w:t>
            </w:r>
            <w:proofErr w:type="spellEnd"/>
            <w:r w:rsidR="00BF79BD">
              <w:rPr>
                <w:color w:val="000000" w:themeColor="text1"/>
                <w:sz w:val="22"/>
                <w:szCs w:val="22"/>
                <w:lang w:val="en-GB"/>
              </w:rPr>
              <w:t xml:space="preserve"> PhD</w:t>
            </w:r>
          </w:p>
        </w:tc>
      </w:tr>
      <w:tr w:rsidR="00F635B8" w:rsidRPr="00110E31" w14:paraId="47C1BF75" w14:textId="77777777" w:rsidTr="00F635B8">
        <w:tc>
          <w:tcPr>
            <w:tcW w:w="2836" w:type="dxa"/>
            <w:vAlign w:val="center"/>
          </w:tcPr>
          <w:p w14:paraId="25C35D8E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Course/module objective</w:t>
            </w:r>
          </w:p>
        </w:tc>
        <w:tc>
          <w:tcPr>
            <w:tcW w:w="7995" w:type="dxa"/>
            <w:vAlign w:val="center"/>
          </w:tcPr>
          <w:p w14:paraId="52E8CB07" w14:textId="77777777" w:rsidR="00F635B8" w:rsidRPr="004B4B68" w:rsidRDefault="005B5A92" w:rsidP="004B4B68">
            <w:pPr>
              <w:jc w:val="both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The main objective of this course is to get know</w:t>
            </w:r>
            <w:r w:rsidR="004C1F00" w:rsidRPr="004B4B68">
              <w:rPr>
                <w:sz w:val="22"/>
                <w:szCs w:val="22"/>
                <w:lang w:val="en-GB"/>
              </w:rPr>
              <w:t>ledge</w:t>
            </w:r>
            <w:r w:rsidRPr="004B4B68">
              <w:rPr>
                <w:sz w:val="22"/>
                <w:szCs w:val="22"/>
                <w:lang w:val="en-GB"/>
              </w:rPr>
              <w:t xml:space="preserve"> and practise </w:t>
            </w:r>
            <w:r w:rsidR="004C1F00" w:rsidRPr="004B4B68">
              <w:rPr>
                <w:sz w:val="22"/>
                <w:szCs w:val="22"/>
                <w:lang w:val="en-GB"/>
              </w:rPr>
              <w:t xml:space="preserve">of </w:t>
            </w:r>
            <w:r w:rsidRPr="004B4B68">
              <w:rPr>
                <w:sz w:val="22"/>
                <w:szCs w:val="22"/>
                <w:lang w:val="en-GB"/>
              </w:rPr>
              <w:t>chosen social and interpersonal skills, which can be crucial at professional life.</w:t>
            </w:r>
          </w:p>
        </w:tc>
      </w:tr>
      <w:tr w:rsidR="00F635B8" w:rsidRPr="00A4136E" w14:paraId="69AD0D26" w14:textId="77777777" w:rsidTr="00F635B8">
        <w:tc>
          <w:tcPr>
            <w:tcW w:w="2836" w:type="dxa"/>
            <w:tcBorders>
              <w:bottom w:val="single" w:sz="12" w:space="0" w:color="auto"/>
            </w:tcBorders>
            <w:vAlign w:val="center"/>
          </w:tcPr>
          <w:p w14:paraId="6EDAC544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Entry requirements</w:t>
            </w:r>
          </w:p>
        </w:tc>
        <w:tc>
          <w:tcPr>
            <w:tcW w:w="7995" w:type="dxa"/>
            <w:tcBorders>
              <w:bottom w:val="single" w:sz="12" w:space="0" w:color="auto"/>
            </w:tcBorders>
            <w:vAlign w:val="center"/>
          </w:tcPr>
          <w:p w14:paraId="59CEB2C5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</w:p>
        </w:tc>
      </w:tr>
    </w:tbl>
    <w:p w14:paraId="2EDE65FD" w14:textId="77777777"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18"/>
        <w:gridCol w:w="7797"/>
        <w:gridCol w:w="1616"/>
      </w:tblGrid>
      <w:tr w:rsidR="00F635B8" w:rsidRPr="004B4B68" w14:paraId="5B8754C5" w14:textId="77777777" w:rsidTr="00F635B8">
        <w:trPr>
          <w:cantSplit/>
        </w:trPr>
        <w:tc>
          <w:tcPr>
            <w:tcW w:w="10831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4FB6611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LEARNING OUTCOMES</w:t>
            </w:r>
          </w:p>
        </w:tc>
      </w:tr>
      <w:tr w:rsidR="00F635B8" w:rsidRPr="00110E31" w14:paraId="7018D117" w14:textId="77777777" w:rsidTr="00F635B8">
        <w:trPr>
          <w:cantSplit/>
        </w:trPr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1CBE50D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Number of leaning outcome or of group of outcomes </w:t>
            </w:r>
          </w:p>
        </w:tc>
        <w:tc>
          <w:tcPr>
            <w:tcW w:w="7797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361F1B9C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Learning outcome description</w:t>
            </w:r>
          </w:p>
        </w:tc>
        <w:tc>
          <w:tcPr>
            <w:tcW w:w="161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72FB1F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Reference to the learning outcomes for Field of Study</w:t>
            </w:r>
          </w:p>
        </w:tc>
      </w:tr>
      <w:tr w:rsidR="00F635B8" w:rsidRPr="004B4B68" w14:paraId="58764A23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1A50BA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01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979C4E" w14:textId="77777777" w:rsidR="00F635B8" w:rsidRPr="004B4B68" w:rsidRDefault="005B64EB" w:rsidP="005B5A92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Student </w:t>
            </w:r>
            <w:r w:rsidR="005B5A92" w:rsidRPr="004B4B68">
              <w:rPr>
                <w:sz w:val="22"/>
                <w:szCs w:val="22"/>
                <w:lang w:val="en-GB"/>
              </w:rPr>
              <w:t>can name and is aware of the most common rules of building a team at work, what kind of processes are necessary at groups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5420AD" w14:textId="77777777" w:rsidR="00F635B8" w:rsidRPr="004B4B68" w:rsidRDefault="005B5A92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K1P_W09</w:t>
            </w:r>
          </w:p>
        </w:tc>
      </w:tr>
      <w:tr w:rsidR="00F635B8" w:rsidRPr="004B4B68" w14:paraId="4CEE6CCC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0710E2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02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31F84B9" w14:textId="77777777" w:rsidR="00F635B8" w:rsidRPr="004B4B68" w:rsidRDefault="005B64EB" w:rsidP="005B5A92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Student </w:t>
            </w:r>
            <w:r w:rsidR="005B5A92" w:rsidRPr="004B4B68">
              <w:rPr>
                <w:sz w:val="22"/>
                <w:szCs w:val="22"/>
                <w:lang w:val="en-GB"/>
              </w:rPr>
              <w:t>has knowledge about social and communicational skills at work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B335FCA" w14:textId="77777777" w:rsidR="00F635B8" w:rsidRPr="004B4B68" w:rsidRDefault="005B5A92" w:rsidP="005B5A92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K1P_W09</w:t>
            </w:r>
          </w:p>
        </w:tc>
      </w:tr>
      <w:tr w:rsidR="00F635B8" w:rsidRPr="004B4B68" w14:paraId="3813D837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D0B296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03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E601495" w14:textId="77777777" w:rsidR="00F635B8" w:rsidRPr="004B4B68" w:rsidRDefault="005B64EB" w:rsidP="005B5A92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Student </w:t>
            </w:r>
            <w:r w:rsidR="005B5A92" w:rsidRPr="004B4B68">
              <w:rPr>
                <w:sz w:val="22"/>
                <w:szCs w:val="22"/>
                <w:lang w:val="en-GB"/>
              </w:rPr>
              <w:t>can communicate, manage the group using professional terminology in English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028E23" w14:textId="77777777" w:rsidR="00F635B8" w:rsidRPr="004B4B68" w:rsidRDefault="005B5A92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K1P_U18</w:t>
            </w:r>
          </w:p>
        </w:tc>
      </w:tr>
      <w:tr w:rsidR="00F635B8" w:rsidRPr="004B4B68" w14:paraId="2506C3BC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C5A876D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04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80A4B71" w14:textId="77777777" w:rsidR="00F635B8" w:rsidRPr="004B4B68" w:rsidRDefault="005B64EB" w:rsidP="005B5A92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Student </w:t>
            </w:r>
            <w:r w:rsidR="005B5A92" w:rsidRPr="004B4B68">
              <w:rPr>
                <w:sz w:val="22"/>
                <w:szCs w:val="22"/>
                <w:lang w:val="en-GB"/>
              </w:rPr>
              <w:t>makes attempt to manage the group conflict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FD2F26" w14:textId="77777777" w:rsidR="00F635B8" w:rsidRPr="004B4B68" w:rsidRDefault="005B5A92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K1P_U13</w:t>
            </w:r>
          </w:p>
        </w:tc>
      </w:tr>
      <w:tr w:rsidR="00F635B8" w:rsidRPr="004B4B68" w14:paraId="7B494676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8FD1C0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05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6E6D0C" w14:textId="77777777" w:rsidR="00F635B8" w:rsidRPr="004B4B68" w:rsidRDefault="005B64EB" w:rsidP="005B5A92">
            <w:pPr>
              <w:rPr>
                <w:sz w:val="22"/>
                <w:szCs w:val="22"/>
                <w:lang w:val="en-US"/>
              </w:rPr>
            </w:pPr>
            <w:r w:rsidRPr="004B4B68">
              <w:rPr>
                <w:sz w:val="22"/>
                <w:szCs w:val="22"/>
                <w:lang w:val="en-GB"/>
              </w:rPr>
              <w:t>Student</w:t>
            </w:r>
            <w:r w:rsidRPr="004B4B68">
              <w:rPr>
                <w:sz w:val="22"/>
                <w:szCs w:val="22"/>
                <w:lang w:val="en-US"/>
              </w:rPr>
              <w:t xml:space="preserve"> </w:t>
            </w:r>
            <w:r w:rsidR="005B5A92" w:rsidRPr="004B4B68">
              <w:rPr>
                <w:sz w:val="22"/>
                <w:szCs w:val="22"/>
                <w:lang w:val="en-US"/>
              </w:rPr>
              <w:t xml:space="preserve">actively cooperates in the group, taking various roles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5A24F8" w14:textId="77777777" w:rsidR="00F635B8" w:rsidRPr="004B4B68" w:rsidRDefault="005B5A92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K1P_K03</w:t>
            </w:r>
          </w:p>
        </w:tc>
      </w:tr>
      <w:tr w:rsidR="00F635B8" w:rsidRPr="004B4B68" w14:paraId="0F72DBDC" w14:textId="77777777" w:rsidTr="00F635B8">
        <w:trPr>
          <w:cantSplit/>
        </w:trPr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5210D2F" w14:textId="77777777" w:rsidR="00F635B8" w:rsidRPr="004B4B68" w:rsidRDefault="005B5A92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06</w:t>
            </w:r>
          </w:p>
        </w:tc>
        <w:tc>
          <w:tcPr>
            <w:tcW w:w="7797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03A8B5" w14:textId="77777777" w:rsidR="00F635B8" w:rsidRPr="004B4B68" w:rsidRDefault="005B64EB" w:rsidP="005B5A92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Student </w:t>
            </w:r>
            <w:r w:rsidR="005B5A92" w:rsidRPr="004B4B68">
              <w:rPr>
                <w:sz w:val="22"/>
                <w:szCs w:val="22"/>
                <w:lang w:val="en-GB"/>
              </w:rPr>
              <w:t xml:space="preserve">takes responsibility for the group’s and his own tasks 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BD90E" w14:textId="77777777" w:rsidR="00F635B8" w:rsidRPr="004B4B68" w:rsidRDefault="005B5A92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</w:rPr>
              <w:t>K1P_K04</w:t>
            </w:r>
          </w:p>
        </w:tc>
      </w:tr>
    </w:tbl>
    <w:p w14:paraId="44693E5E" w14:textId="77777777" w:rsidR="00F635B8" w:rsidRPr="00A4136E" w:rsidRDefault="00F635B8" w:rsidP="00F635B8">
      <w:pPr>
        <w:rPr>
          <w:lang w:val="en-GB"/>
        </w:rPr>
      </w:pPr>
    </w:p>
    <w:tbl>
      <w:tblPr>
        <w:tblW w:w="10831" w:type="dxa"/>
        <w:tblInd w:w="-781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831"/>
      </w:tblGrid>
      <w:tr w:rsidR="00F635B8" w:rsidRPr="004B4B68" w14:paraId="213EA12B" w14:textId="77777777" w:rsidTr="00F635B8">
        <w:tc>
          <w:tcPr>
            <w:tcW w:w="10831" w:type="dxa"/>
            <w:vAlign w:val="center"/>
          </w:tcPr>
          <w:p w14:paraId="148A85E0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COURSE CONTENT</w:t>
            </w:r>
          </w:p>
        </w:tc>
      </w:tr>
      <w:tr w:rsidR="00F635B8" w:rsidRPr="004B4B68" w14:paraId="3FC89C87" w14:textId="77777777" w:rsidTr="00F635B8">
        <w:tc>
          <w:tcPr>
            <w:tcW w:w="10831" w:type="dxa"/>
            <w:shd w:val="pct15" w:color="auto" w:fill="FFFFFF"/>
          </w:tcPr>
          <w:p w14:paraId="7AB9AA56" w14:textId="77777777" w:rsidR="00F635B8" w:rsidRPr="004B4B68" w:rsidRDefault="00F635B8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Class</w:t>
            </w:r>
          </w:p>
        </w:tc>
      </w:tr>
      <w:tr w:rsidR="00F635B8" w:rsidRPr="00110E31" w14:paraId="73D66464" w14:textId="77777777" w:rsidTr="00F635B8">
        <w:tc>
          <w:tcPr>
            <w:tcW w:w="10831" w:type="dxa"/>
          </w:tcPr>
          <w:p w14:paraId="0E29C77B" w14:textId="77777777" w:rsidR="00F635B8" w:rsidRPr="004B4B68" w:rsidRDefault="00E2497A" w:rsidP="005B64EB">
            <w:pPr>
              <w:jc w:val="both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US"/>
              </w:rPr>
              <w:t>Chosen concepts in social psychology</w:t>
            </w:r>
            <w:r w:rsidR="004C1F00" w:rsidRPr="004B4B68">
              <w:rPr>
                <w:sz w:val="22"/>
                <w:szCs w:val="22"/>
                <w:lang w:val="en-US"/>
              </w:rPr>
              <w:t>/behavioral economy</w:t>
            </w:r>
            <w:r w:rsidRPr="004B4B68">
              <w:rPr>
                <w:sz w:val="22"/>
                <w:szCs w:val="22"/>
                <w:lang w:val="en-US"/>
              </w:rPr>
              <w:t xml:space="preserve">, </w:t>
            </w:r>
            <w:r w:rsidRPr="004B4B68">
              <w:rPr>
                <w:sz w:val="22"/>
                <w:szCs w:val="22"/>
                <w:lang w:val="en-GB"/>
              </w:rPr>
              <w:t>Modern leadership (including leadership based on vulnerability), Group process, Conflict management, Emotional intelligence, Feedback which makes people stronger, Stress management and mindfulness, Communicational skills and meaning of body language, Coaching</w:t>
            </w:r>
            <w:r w:rsidR="004C1F00" w:rsidRPr="004B4B68">
              <w:rPr>
                <w:sz w:val="22"/>
                <w:szCs w:val="22"/>
                <w:lang w:val="en-GB"/>
              </w:rPr>
              <w:t>.</w:t>
            </w:r>
          </w:p>
        </w:tc>
      </w:tr>
    </w:tbl>
    <w:p w14:paraId="02D63EB4" w14:textId="77777777" w:rsidR="00F635B8" w:rsidRPr="004B4B68" w:rsidRDefault="00F635B8" w:rsidP="00F635B8">
      <w:pPr>
        <w:rPr>
          <w:sz w:val="22"/>
          <w:szCs w:val="22"/>
          <w:lang w:val="en-GB"/>
        </w:rPr>
      </w:pPr>
    </w:p>
    <w:tbl>
      <w:tblPr>
        <w:tblW w:w="10831" w:type="dxa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52"/>
        <w:gridCol w:w="8279"/>
      </w:tblGrid>
      <w:tr w:rsidR="00F635B8" w:rsidRPr="00110E31" w14:paraId="099E786A" w14:textId="77777777" w:rsidTr="005B64EB"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703021EE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Basic literature</w:t>
            </w:r>
          </w:p>
        </w:tc>
        <w:tc>
          <w:tcPr>
            <w:tcW w:w="8279" w:type="dxa"/>
            <w:tcBorders>
              <w:top w:val="single" w:sz="12" w:space="0" w:color="auto"/>
              <w:bottom w:val="single" w:sz="4" w:space="0" w:color="auto"/>
            </w:tcBorders>
          </w:tcPr>
          <w:p w14:paraId="01929D8E" w14:textId="77777777" w:rsidR="00F635B8" w:rsidRPr="004B4B68" w:rsidRDefault="00E2497A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4B4B68">
              <w:rPr>
                <w:rFonts w:ascii="Times New Roman" w:hAnsi="Times New Roman" w:cs="Times New Roman"/>
                <w:lang w:val="pl-PL"/>
              </w:rPr>
              <w:t>Wojciszke</w:t>
            </w:r>
            <w:proofErr w:type="spellEnd"/>
            <w:r w:rsidRPr="004B4B68">
              <w:rPr>
                <w:rFonts w:ascii="Times New Roman" w:hAnsi="Times New Roman" w:cs="Times New Roman"/>
                <w:lang w:val="pl-PL"/>
              </w:rPr>
              <w:t xml:space="preserve"> B</w:t>
            </w:r>
            <w:r w:rsidR="000649BF" w:rsidRPr="004B4B68">
              <w:rPr>
                <w:rFonts w:ascii="Times New Roman" w:hAnsi="Times New Roman" w:cs="Times New Roman"/>
                <w:lang w:val="pl-PL"/>
              </w:rPr>
              <w:t>.</w:t>
            </w:r>
            <w:r w:rsidRPr="004B4B68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4B4B68">
              <w:rPr>
                <w:rFonts w:ascii="Times New Roman" w:hAnsi="Times New Roman" w:cs="Times New Roman"/>
                <w:i/>
                <w:lang w:val="pl-PL"/>
              </w:rPr>
              <w:t xml:space="preserve">Psychologia społeczna, </w:t>
            </w:r>
            <w:r w:rsidRPr="004B4B68">
              <w:rPr>
                <w:rFonts w:ascii="Times New Roman" w:hAnsi="Times New Roman" w:cs="Times New Roman"/>
                <w:lang w:val="pl-PL"/>
              </w:rPr>
              <w:t>Wydawnictwo Naukowe Scholar 2019</w:t>
            </w:r>
            <w:r w:rsidR="000649BF" w:rsidRPr="004B4B68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70B2FEF7" w14:textId="77777777" w:rsidR="004C1F00" w:rsidRPr="004B4B68" w:rsidRDefault="000000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  <w:lang w:val="pl-PL"/>
              </w:rPr>
            </w:pPr>
            <w:hyperlink r:id="rId7" w:tooltip="Wyświetl wszystkie książki autora Adler Ronald, Rosenfeld Lawrence B." w:history="1">
              <w:r w:rsidR="004C1F00" w:rsidRPr="004B4B68">
                <w:rPr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>Adler R., Rosenfeld L. B.</w:t>
              </w:r>
            </w:hyperlink>
            <w:r w:rsidR="004C1F00" w:rsidRPr="004B4B68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, </w:t>
            </w:r>
            <w:r w:rsidR="004C1F00" w:rsidRPr="004B4B68">
              <w:rPr>
                <w:rFonts w:ascii="Times New Roman" w:hAnsi="Times New Roman" w:cs="Times New Roman"/>
                <w:i/>
                <w:color w:val="000000" w:themeColor="text1"/>
                <w:bdr w:val="none" w:sz="0" w:space="0" w:color="auto" w:frame="1"/>
                <w:lang w:val="pl-PL"/>
              </w:rPr>
              <w:t>Relacje interpersonalne. Proces porozumiewania się</w:t>
            </w:r>
            <w:r w:rsidR="004C1F00" w:rsidRPr="004B4B68">
              <w:rPr>
                <w:rFonts w:ascii="Times New Roman" w:hAnsi="Times New Roman" w:cs="Times New Roman"/>
                <w:color w:val="000000" w:themeColor="text1"/>
                <w:bdr w:val="none" w:sz="0" w:space="0" w:color="auto" w:frame="1"/>
                <w:lang w:val="pl-PL"/>
              </w:rPr>
              <w:t>,</w:t>
            </w:r>
            <w:r w:rsidR="004C1F00" w:rsidRPr="004B4B68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</w:t>
            </w:r>
            <w:hyperlink r:id="rId8" w:tooltip="Wyświetl wszystkie książki wydawcy Rebis Dom Wydawniczy" w:history="1">
              <w:proofErr w:type="spellStart"/>
              <w:r w:rsidR="004C1F00" w:rsidRPr="004B4B68">
                <w:rPr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>Rebis</w:t>
              </w:r>
              <w:proofErr w:type="spellEnd"/>
              <w:r w:rsidR="004C1F00" w:rsidRPr="004B4B68">
                <w:rPr>
                  <w:rFonts w:ascii="Times New Roman" w:hAnsi="Times New Roman" w:cs="Times New Roman"/>
                  <w:color w:val="000000" w:themeColor="text1"/>
                  <w:bdr w:val="none" w:sz="0" w:space="0" w:color="auto" w:frame="1"/>
                  <w:shd w:val="clear" w:color="auto" w:fill="FFFFFF"/>
                  <w:lang w:val="pl-PL"/>
                </w:rPr>
                <w:t xml:space="preserve"> Dom Wydawniczy</w:t>
              </w:r>
            </w:hyperlink>
            <w:r w:rsidR="004C1F00" w:rsidRPr="004B4B68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2018</w:t>
            </w:r>
          </w:p>
          <w:p w14:paraId="1DEC3448" w14:textId="77777777" w:rsidR="00F635B8" w:rsidRPr="004B4B68" w:rsidRDefault="004C1F00" w:rsidP="005B64EB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B4B68">
              <w:rPr>
                <w:rFonts w:ascii="Times New Roman" w:hAnsi="Times New Roman" w:cs="Times New Roman"/>
                <w:color w:val="242424"/>
              </w:rPr>
              <w:t xml:space="preserve">Aronson E., T. D. Wilson, R. M. Akert, S. R. Sommers GE, </w:t>
            </w:r>
            <w:r w:rsidRPr="004B4B68">
              <w:rPr>
                <w:rFonts w:ascii="Times New Roman" w:hAnsi="Times New Roman" w:cs="Times New Roman"/>
                <w:i/>
                <w:iCs/>
                <w:color w:val="242424"/>
              </w:rPr>
              <w:t>Social Psychology</w:t>
            </w:r>
            <w:r w:rsidRPr="004B4B68">
              <w:rPr>
                <w:rFonts w:ascii="Times New Roman" w:hAnsi="Times New Roman" w:cs="Times New Roman"/>
                <w:color w:val="242424"/>
              </w:rPr>
              <w:t xml:space="preserve"> (10th Edition) </w:t>
            </w:r>
            <w:r w:rsidRPr="004B4B68">
              <w:rPr>
                <w:rFonts w:ascii="Times New Roman" w:hAnsi="Times New Roman" w:cs="Times New Roman"/>
                <w:color w:val="0F1111"/>
                <w:shd w:val="clear" w:color="auto" w:fill="FFFFFF"/>
              </w:rPr>
              <w:t>Pearson Education Limited 2020</w:t>
            </w:r>
          </w:p>
        </w:tc>
      </w:tr>
      <w:tr w:rsidR="00F635B8" w:rsidRPr="00110E31" w14:paraId="0C3AC38B" w14:textId="77777777" w:rsidTr="005B64EB">
        <w:tc>
          <w:tcPr>
            <w:tcW w:w="2552" w:type="dxa"/>
            <w:vAlign w:val="center"/>
          </w:tcPr>
          <w:p w14:paraId="1F7E2E36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Supplementary literature</w:t>
            </w:r>
          </w:p>
        </w:tc>
        <w:tc>
          <w:tcPr>
            <w:tcW w:w="8279" w:type="dxa"/>
          </w:tcPr>
          <w:p w14:paraId="46BF8DD5" w14:textId="77777777" w:rsidR="00F635B8" w:rsidRPr="004B4B68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lang w:val="en-GB"/>
              </w:rPr>
            </w:pPr>
            <w:r w:rsidRPr="004B4B68">
              <w:rPr>
                <w:rFonts w:ascii="Times New Roman" w:hAnsi="Times New Roman" w:cs="Times New Roman"/>
                <w:color w:val="000000" w:themeColor="text1"/>
                <w:lang w:val="en-GB"/>
              </w:rPr>
              <w:t>Brown B</w:t>
            </w:r>
            <w:r w:rsidR="000649BF" w:rsidRPr="004B4B68">
              <w:rPr>
                <w:rFonts w:ascii="Times New Roman" w:hAnsi="Times New Roman" w:cs="Times New Roman"/>
                <w:color w:val="000000" w:themeColor="text1"/>
                <w:lang w:val="en-GB"/>
              </w:rPr>
              <w:t>.</w:t>
            </w:r>
            <w:r w:rsidRPr="004B4B68">
              <w:rPr>
                <w:rFonts w:ascii="Times New Roman" w:hAnsi="Times New Roman" w:cs="Times New Roman"/>
                <w:color w:val="000000" w:themeColor="text1"/>
                <w:lang w:val="en-GB"/>
              </w:rPr>
              <w:t xml:space="preserve">, </w:t>
            </w:r>
            <w:r w:rsidRPr="004B4B68">
              <w:rPr>
                <w:rFonts w:ascii="Times New Roman" w:hAnsi="Times New Roman" w:cs="Times New Roman"/>
                <w:i/>
                <w:iCs/>
                <w:color w:val="000000" w:themeColor="text1"/>
                <w:lang w:val="en-GB"/>
              </w:rPr>
              <w:t>Dare to lead</w:t>
            </w:r>
            <w:r w:rsidRPr="004B4B68">
              <w:rPr>
                <w:rFonts w:ascii="Times New Roman" w:hAnsi="Times New Roman" w:cs="Times New Roman"/>
                <w:color w:val="000000" w:themeColor="text1"/>
                <w:lang w:val="en-GB"/>
              </w:rPr>
              <w:t>, Ebury publishing, 2018</w:t>
            </w:r>
            <w:r w:rsidR="000649BF" w:rsidRPr="004B4B68">
              <w:rPr>
                <w:rFonts w:ascii="Times New Roman" w:hAnsi="Times New Roman" w:cs="Times New Roman"/>
                <w:color w:val="000000" w:themeColor="text1"/>
                <w:lang w:val="en-GB"/>
              </w:rPr>
              <w:t>.</w:t>
            </w:r>
          </w:p>
          <w:p w14:paraId="3DB0F168" w14:textId="77777777" w:rsidR="00E2497A" w:rsidRPr="004B4B68" w:rsidRDefault="00000000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</w:pPr>
            <w:hyperlink r:id="rId9" w:history="1">
              <w:proofErr w:type="spellStart"/>
              <w:r w:rsidR="00E2497A" w:rsidRPr="004B4B68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  <w:lang w:val="pl-PL"/>
                </w:rPr>
                <w:t>Lindemann</w:t>
              </w:r>
              <w:proofErr w:type="spellEnd"/>
            </w:hyperlink>
            <w:r w:rsidR="00E2497A" w:rsidRPr="004B4B68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G.</w:t>
            </w:r>
            <w:r w:rsidR="00E2497A" w:rsidRPr="004B4B68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  <w:t>, </w:t>
            </w:r>
            <w:hyperlink r:id="rId10" w:history="1">
              <w:r w:rsidR="00E2497A" w:rsidRPr="004B4B68">
                <w:rPr>
                  <w:rFonts w:ascii="Times New Roman" w:hAnsi="Times New Roman" w:cs="Times New Roman"/>
                  <w:color w:val="000000" w:themeColor="text1"/>
                  <w:shd w:val="clear" w:color="auto" w:fill="FFFFFF"/>
                  <w:lang w:val="pl-PL"/>
                </w:rPr>
                <w:t>Heim</w:t>
              </w:r>
            </w:hyperlink>
            <w:r w:rsidR="00E2497A" w:rsidRPr="004B4B68">
              <w:rPr>
                <w:rFonts w:ascii="Times New Roman" w:hAnsi="Times New Roman" w:cs="Times New Roman"/>
                <w:color w:val="000000" w:themeColor="text1"/>
                <w:lang w:val="pl-PL"/>
              </w:rPr>
              <w:t xml:space="preserve"> V., </w:t>
            </w:r>
            <w:r w:rsidR="00E2497A" w:rsidRPr="004B4B68">
              <w:rPr>
                <w:rFonts w:ascii="Times New Roman" w:hAnsi="Times New Roman" w:cs="Times New Roman"/>
                <w:i/>
                <w:color w:val="000000" w:themeColor="text1"/>
                <w:shd w:val="clear" w:color="auto" w:fill="FFFFFF"/>
                <w:lang w:val="pl-PL"/>
              </w:rPr>
              <w:t>Komunikacja Konstruktywna w biznesie, </w:t>
            </w:r>
            <w:proofErr w:type="spellStart"/>
            <w:r w:rsidR="00E2497A" w:rsidRPr="004B4B68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  <w:t>Dialoque</w:t>
            </w:r>
            <w:proofErr w:type="spellEnd"/>
            <w:r w:rsidR="00E2497A" w:rsidRPr="004B4B68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  <w:t xml:space="preserve"> </w:t>
            </w:r>
            <w:proofErr w:type="spellStart"/>
            <w:r w:rsidR="00E2497A" w:rsidRPr="004B4B68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  <w:t>Unlimited</w:t>
            </w:r>
            <w:proofErr w:type="spellEnd"/>
            <w:r w:rsidR="00E2497A" w:rsidRPr="004B4B68">
              <w:rPr>
                <w:rFonts w:ascii="Times New Roman" w:hAnsi="Times New Roman" w:cs="Times New Roman"/>
                <w:color w:val="000000" w:themeColor="text1"/>
                <w:shd w:val="clear" w:color="auto" w:fill="FFFFFF"/>
                <w:lang w:val="pl-PL"/>
              </w:rPr>
              <w:t xml:space="preserve"> 2016</w:t>
            </w:r>
          </w:p>
          <w:p w14:paraId="4829F221" w14:textId="77777777" w:rsidR="00E2497A" w:rsidRPr="004B4B68" w:rsidRDefault="00E2497A" w:rsidP="005B64EB">
            <w:pPr>
              <w:pStyle w:val="Akapitzlist"/>
              <w:numPr>
                <w:ilvl w:val="0"/>
                <w:numId w:val="5"/>
              </w:numPr>
              <w:rPr>
                <w:rFonts w:ascii="Times New Roman" w:hAnsi="Times New Roman" w:cs="Times New Roman"/>
                <w:color w:val="000000" w:themeColor="text1"/>
              </w:rPr>
            </w:pPr>
            <w:r w:rsidRPr="004B4B68">
              <w:rPr>
                <w:rFonts w:ascii="Times New Roman" w:eastAsiaTheme="majorEastAsia" w:hAnsi="Times New Roman" w:cs="Times New Roman"/>
                <w:color w:val="000000" w:themeColor="text1"/>
                <w:shd w:val="clear" w:color="auto" w:fill="FFFFFF"/>
              </w:rPr>
              <w:t>Lasley M</w:t>
            </w:r>
            <w:r w:rsidR="000649BF" w:rsidRPr="004B4B68">
              <w:rPr>
                <w:rFonts w:ascii="Times New Roman" w:eastAsiaTheme="majorEastAsia" w:hAnsi="Times New Roman" w:cs="Times New Roman"/>
                <w:color w:val="000000" w:themeColor="text1"/>
                <w:shd w:val="clear" w:color="auto" w:fill="FFFFFF"/>
              </w:rPr>
              <w:t>.</w:t>
            </w:r>
            <w:r w:rsidRPr="004B4B68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4B4B68">
              <w:rPr>
                <w:rStyle w:val="a-size-extra-large"/>
                <w:rFonts w:ascii="Times New Roman" w:eastAsiaTheme="majorEastAsia" w:hAnsi="Times New Roman" w:cs="Times New Roman"/>
                <w:i/>
                <w:iCs/>
                <w:color w:val="000000" w:themeColor="text1"/>
              </w:rPr>
              <w:t>Coaching for Transformation: Pathways to Ignite Personal &amp; Social Change</w:t>
            </w:r>
            <w:r w:rsidRPr="004B4B68">
              <w:rPr>
                <w:rStyle w:val="a-size-extra-large"/>
                <w:rFonts w:ascii="Times New Roman" w:hAnsi="Times New Roman" w:cs="Times New Roman"/>
                <w:color w:val="000000" w:themeColor="text1"/>
              </w:rPr>
              <w:t xml:space="preserve">, Discover </w:t>
            </w:r>
            <w:proofErr w:type="spellStart"/>
            <w:r w:rsidRPr="004B4B68">
              <w:rPr>
                <w:rStyle w:val="a-size-extra-large"/>
                <w:rFonts w:ascii="Times New Roman" w:hAnsi="Times New Roman" w:cs="Times New Roman"/>
                <w:color w:val="000000" w:themeColor="text1"/>
              </w:rPr>
              <w:t>Pr</w:t>
            </w:r>
            <w:proofErr w:type="spellEnd"/>
            <w:r w:rsidRPr="004B4B68">
              <w:rPr>
                <w:rStyle w:val="a-size-extra-large"/>
                <w:rFonts w:ascii="Times New Roman" w:hAnsi="Times New Roman" w:cs="Times New Roman"/>
                <w:color w:val="000000" w:themeColor="text1"/>
              </w:rPr>
              <w:t xml:space="preserve"> 2015</w:t>
            </w:r>
            <w:r w:rsidR="000649BF" w:rsidRPr="004B4B68">
              <w:rPr>
                <w:rStyle w:val="a-size-extra-large"/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635B8" w:rsidRPr="00110E31" w14:paraId="1AA9BDDA" w14:textId="77777777" w:rsidTr="005B64EB">
        <w:tc>
          <w:tcPr>
            <w:tcW w:w="2552" w:type="dxa"/>
            <w:vAlign w:val="center"/>
          </w:tcPr>
          <w:p w14:paraId="456C6005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Onsite teaching methods</w:t>
            </w:r>
          </w:p>
        </w:tc>
        <w:tc>
          <w:tcPr>
            <w:tcW w:w="8279" w:type="dxa"/>
          </w:tcPr>
          <w:p w14:paraId="69AC8651" w14:textId="77777777" w:rsidR="00F635B8" w:rsidRPr="004B4B68" w:rsidRDefault="00C47602" w:rsidP="001C4C3E">
            <w:pPr>
              <w:ind w:left="72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Discuss, active tasks, multimedia presentation, workshops, short films,</w:t>
            </w:r>
          </w:p>
        </w:tc>
      </w:tr>
      <w:tr w:rsidR="00F635B8" w:rsidRPr="00BF79BD" w14:paraId="74446649" w14:textId="77777777" w:rsidTr="005B64EB">
        <w:tc>
          <w:tcPr>
            <w:tcW w:w="2552" w:type="dxa"/>
            <w:vAlign w:val="center"/>
          </w:tcPr>
          <w:p w14:paraId="7CE5014C" w14:textId="77777777" w:rsidR="00F635B8" w:rsidRPr="004B4B68" w:rsidRDefault="00F635B8" w:rsidP="00F635B8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Teaching methods including methods and techniques of remote teaching </w:t>
            </w:r>
          </w:p>
        </w:tc>
        <w:tc>
          <w:tcPr>
            <w:tcW w:w="8279" w:type="dxa"/>
            <w:vAlign w:val="center"/>
          </w:tcPr>
          <w:p w14:paraId="786FCE25" w14:textId="10B287C3" w:rsidR="00F635B8" w:rsidRPr="00110E31" w:rsidRDefault="00110E31" w:rsidP="005B64EB">
            <w:pPr>
              <w:ind w:left="72"/>
              <w:rPr>
                <w:sz w:val="22"/>
                <w:szCs w:val="22"/>
                <w:lang w:val="en-GB"/>
              </w:rPr>
            </w:pPr>
            <w:r w:rsidRPr="00110E31">
              <w:rPr>
                <w:sz w:val="22"/>
                <w:szCs w:val="22"/>
                <w:lang w:val="en-GB"/>
              </w:rPr>
              <w:t>not included</w:t>
            </w:r>
          </w:p>
        </w:tc>
      </w:tr>
    </w:tbl>
    <w:p w14:paraId="7F1500AB" w14:textId="77777777" w:rsidR="00F635B8" w:rsidRPr="00A4136E" w:rsidRDefault="00F635B8" w:rsidP="00F635B8">
      <w:pPr>
        <w:rPr>
          <w:lang w:val="en-GB"/>
        </w:rPr>
      </w:pPr>
    </w:p>
    <w:tbl>
      <w:tblPr>
        <w:tblW w:w="10793" w:type="dxa"/>
        <w:tblInd w:w="-7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5548"/>
        <w:gridCol w:w="1842"/>
      </w:tblGrid>
      <w:tr w:rsidR="00F635B8" w:rsidRPr="00110E31" w14:paraId="1B1B2C40" w14:textId="77777777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3C78D97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lastRenderedPageBreak/>
              <w:t>Learning outcomes verification methods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98FC23A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Learning outcome/group of outcomes number</w:t>
            </w:r>
          </w:p>
        </w:tc>
      </w:tr>
      <w:tr w:rsidR="00F635B8" w:rsidRPr="00A4136E" w14:paraId="3515D6C1" w14:textId="77777777" w:rsidTr="00F635B8">
        <w:tc>
          <w:tcPr>
            <w:tcW w:w="895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7C7D4C6B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Test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2" w:space="0" w:color="auto"/>
            </w:tcBorders>
          </w:tcPr>
          <w:p w14:paraId="6DE99569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01-03</w:t>
            </w:r>
          </w:p>
        </w:tc>
      </w:tr>
      <w:tr w:rsidR="00F635B8" w:rsidRPr="00A4136E" w14:paraId="5CEDEE62" w14:textId="77777777" w:rsidTr="00F635B8">
        <w:tc>
          <w:tcPr>
            <w:tcW w:w="8951" w:type="dxa"/>
            <w:gridSpan w:val="2"/>
          </w:tcPr>
          <w:p w14:paraId="21DC7C76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Presentation and workshops</w:t>
            </w:r>
          </w:p>
        </w:tc>
        <w:tc>
          <w:tcPr>
            <w:tcW w:w="1842" w:type="dxa"/>
          </w:tcPr>
          <w:p w14:paraId="229F863F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03-06</w:t>
            </w:r>
          </w:p>
        </w:tc>
      </w:tr>
      <w:tr w:rsidR="00F635B8" w:rsidRPr="00A4136E" w14:paraId="034F2B41" w14:textId="77777777" w:rsidTr="00F635B8">
        <w:tc>
          <w:tcPr>
            <w:tcW w:w="8951" w:type="dxa"/>
            <w:gridSpan w:val="2"/>
          </w:tcPr>
          <w:p w14:paraId="2EDF1B17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Active participation at classes</w:t>
            </w:r>
          </w:p>
        </w:tc>
        <w:tc>
          <w:tcPr>
            <w:tcW w:w="1842" w:type="dxa"/>
          </w:tcPr>
          <w:p w14:paraId="401F1400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01-06</w:t>
            </w:r>
          </w:p>
        </w:tc>
      </w:tr>
      <w:tr w:rsidR="00F635B8" w:rsidRPr="00110E31" w14:paraId="44983DBC" w14:textId="77777777" w:rsidTr="00F635B8">
        <w:tc>
          <w:tcPr>
            <w:tcW w:w="3403" w:type="dxa"/>
            <w:tcBorders>
              <w:bottom w:val="single" w:sz="12" w:space="0" w:color="auto"/>
            </w:tcBorders>
          </w:tcPr>
          <w:p w14:paraId="0F3B1BA2" w14:textId="77777777" w:rsidR="00F635B8" w:rsidRPr="004B4B68" w:rsidRDefault="00F635B8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Forms and terms of awarding credits</w:t>
            </w:r>
          </w:p>
        </w:tc>
        <w:tc>
          <w:tcPr>
            <w:tcW w:w="7390" w:type="dxa"/>
            <w:gridSpan w:val="2"/>
            <w:tcBorders>
              <w:bottom w:val="single" w:sz="12" w:space="0" w:color="auto"/>
            </w:tcBorders>
          </w:tcPr>
          <w:p w14:paraId="699FC01C" w14:textId="77777777" w:rsidR="00E2497A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Test 30%</w:t>
            </w:r>
          </w:p>
          <w:p w14:paraId="3099F419" w14:textId="77777777" w:rsidR="00F635B8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Presentation and workshops 50%</w:t>
            </w:r>
          </w:p>
          <w:p w14:paraId="1D363B93" w14:textId="77777777" w:rsidR="00E2497A" w:rsidRPr="004B4B68" w:rsidRDefault="00E2497A" w:rsidP="001C4C3E">
            <w:pPr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Active participation at classes 20 %</w:t>
            </w:r>
          </w:p>
        </w:tc>
      </w:tr>
    </w:tbl>
    <w:p w14:paraId="1F852C24" w14:textId="77777777" w:rsidR="00F635B8" w:rsidRPr="00A4136E" w:rsidRDefault="00F635B8" w:rsidP="00F635B8">
      <w:pPr>
        <w:rPr>
          <w:lang w:val="en-GB"/>
        </w:rPr>
      </w:pPr>
    </w:p>
    <w:tbl>
      <w:tblPr>
        <w:tblW w:w="5848" w:type="pct"/>
        <w:tblInd w:w="-78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45"/>
        <w:gridCol w:w="1442"/>
        <w:gridCol w:w="1549"/>
        <w:gridCol w:w="2338"/>
      </w:tblGrid>
      <w:tr w:rsidR="00F635B8" w:rsidRPr="00A4136E" w14:paraId="26C53884" w14:textId="77777777" w:rsidTr="00F635B8">
        <w:tc>
          <w:tcPr>
            <w:tcW w:w="5000" w:type="pct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2FB288F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  <w:p w14:paraId="084FDABB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STUDENT WORKLOAD</w:t>
            </w:r>
          </w:p>
          <w:p w14:paraId="7A86F72B" w14:textId="77777777" w:rsidR="00F635B8" w:rsidRPr="004B4B68" w:rsidRDefault="00F635B8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</w:p>
        </w:tc>
      </w:tr>
      <w:tr w:rsidR="00F635B8" w:rsidRPr="00A4136E" w14:paraId="66C2D455" w14:textId="77777777" w:rsidTr="00F635B8">
        <w:trPr>
          <w:trHeight w:val="263"/>
        </w:trPr>
        <w:tc>
          <w:tcPr>
            <w:tcW w:w="2527" w:type="pct"/>
            <w:vMerge w:val="restart"/>
            <w:tcBorders>
              <w:top w:val="single" w:sz="4" w:space="0" w:color="auto"/>
            </w:tcBorders>
            <w:vAlign w:val="center"/>
          </w:tcPr>
          <w:p w14:paraId="7715D839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</w:p>
          <w:p w14:paraId="1C14EC5C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</w:p>
          <w:p w14:paraId="69BC3D64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</w:p>
          <w:p w14:paraId="758C1977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Type of activity/tuition</w:t>
            </w:r>
          </w:p>
        </w:tc>
        <w:tc>
          <w:tcPr>
            <w:tcW w:w="2473" w:type="pct"/>
            <w:gridSpan w:val="3"/>
            <w:tcBorders>
              <w:top w:val="single" w:sz="4" w:space="0" w:color="auto"/>
            </w:tcBorders>
            <w:vAlign w:val="center"/>
          </w:tcPr>
          <w:p w14:paraId="1AB9D8E7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Number of hours</w:t>
            </w:r>
          </w:p>
        </w:tc>
      </w:tr>
      <w:tr w:rsidR="00F635B8" w:rsidRPr="00110E31" w14:paraId="5D947B97" w14:textId="77777777" w:rsidTr="00F635B8">
        <w:trPr>
          <w:trHeight w:val="262"/>
        </w:trPr>
        <w:tc>
          <w:tcPr>
            <w:tcW w:w="2527" w:type="pct"/>
            <w:vMerge/>
            <w:vAlign w:val="center"/>
          </w:tcPr>
          <w:p w14:paraId="5B58A67B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669" w:type="pct"/>
            <w:vAlign w:val="center"/>
          </w:tcPr>
          <w:p w14:paraId="72F7A235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Total</w:t>
            </w:r>
          </w:p>
        </w:tc>
        <w:tc>
          <w:tcPr>
            <w:tcW w:w="719" w:type="pct"/>
            <w:vAlign w:val="center"/>
          </w:tcPr>
          <w:p w14:paraId="2116D02E" w14:textId="77777777" w:rsidR="00F635B8" w:rsidRPr="004B4B68" w:rsidRDefault="00F635B8" w:rsidP="00F635B8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Activities related to practical professional preparation</w:t>
            </w:r>
          </w:p>
        </w:tc>
        <w:tc>
          <w:tcPr>
            <w:tcW w:w="1085" w:type="pct"/>
            <w:vAlign w:val="center"/>
          </w:tcPr>
          <w:p w14:paraId="033D312F" w14:textId="77777777" w:rsidR="00F635B8" w:rsidRPr="004B4B68" w:rsidRDefault="00F635B8" w:rsidP="00F635B8">
            <w:pPr>
              <w:jc w:val="center"/>
              <w:rPr>
                <w:color w:val="FF0000"/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Participation in classes conducted with the use of methods and techniques of remote teaching</w:t>
            </w:r>
          </w:p>
        </w:tc>
      </w:tr>
      <w:tr w:rsidR="00F635B8" w:rsidRPr="00A4136E" w14:paraId="74A135B7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24562D72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Participations in lectures</w:t>
            </w:r>
          </w:p>
        </w:tc>
        <w:tc>
          <w:tcPr>
            <w:tcW w:w="669" w:type="pct"/>
          </w:tcPr>
          <w:p w14:paraId="191A33E0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19" w:type="pct"/>
          </w:tcPr>
          <w:p w14:paraId="1D44DA77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85" w:type="pct"/>
          </w:tcPr>
          <w:p w14:paraId="757DC2A5" w14:textId="77777777" w:rsidR="00F635B8" w:rsidRPr="004B4B68" w:rsidRDefault="00F635B8" w:rsidP="001C4C3E">
            <w:pPr>
              <w:jc w:val="center"/>
              <w:rPr>
                <w:color w:val="FF0000"/>
                <w:sz w:val="22"/>
                <w:szCs w:val="22"/>
                <w:lang w:val="en-GB"/>
              </w:rPr>
            </w:pPr>
          </w:p>
        </w:tc>
      </w:tr>
      <w:tr w:rsidR="00F635B8" w:rsidRPr="00A4136E" w14:paraId="02BA3480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67969E65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Independent study </w:t>
            </w:r>
          </w:p>
        </w:tc>
        <w:tc>
          <w:tcPr>
            <w:tcW w:w="669" w:type="pct"/>
          </w:tcPr>
          <w:p w14:paraId="18477EB5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719" w:type="pct"/>
          </w:tcPr>
          <w:p w14:paraId="09D49C75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1085" w:type="pct"/>
          </w:tcPr>
          <w:p w14:paraId="3C82D88C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2E3CFC60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3C7CCA79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vertAlign w:val="superscript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 xml:space="preserve">Participation in classes, laboratories, workshops, seminars </w:t>
            </w:r>
          </w:p>
        </w:tc>
        <w:tc>
          <w:tcPr>
            <w:tcW w:w="669" w:type="pct"/>
          </w:tcPr>
          <w:p w14:paraId="1A7051BD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719" w:type="pct"/>
          </w:tcPr>
          <w:p w14:paraId="61FC789B" w14:textId="77777777" w:rsidR="00F635B8" w:rsidRPr="004B4B68" w:rsidRDefault="00AE1719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</w:t>
            </w:r>
            <w:r w:rsidR="00E2497A" w:rsidRPr="004B4B68"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1085" w:type="pct"/>
          </w:tcPr>
          <w:p w14:paraId="2DABADF3" w14:textId="640BBE72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5F25BBA9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74AAB215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Preparation for classes</w:t>
            </w:r>
          </w:p>
        </w:tc>
        <w:tc>
          <w:tcPr>
            <w:tcW w:w="669" w:type="pct"/>
          </w:tcPr>
          <w:p w14:paraId="537ECD35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719" w:type="pct"/>
          </w:tcPr>
          <w:p w14:paraId="42935494" w14:textId="77777777" w:rsidR="00F635B8" w:rsidRPr="004B4B68" w:rsidRDefault="00AE1719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</w:t>
            </w:r>
            <w:r w:rsidR="00E2497A" w:rsidRPr="004B4B68"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1085" w:type="pct"/>
          </w:tcPr>
          <w:p w14:paraId="292081F1" w14:textId="31961181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2780C676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459D3CAD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Preparation of a project, essay, etc.</w:t>
            </w:r>
            <w:r w:rsidRPr="004B4B68">
              <w:rPr>
                <w:sz w:val="22"/>
                <w:szCs w:val="22"/>
                <w:vertAlign w:val="superscript"/>
                <w:lang w:val="en-GB"/>
              </w:rPr>
              <w:t xml:space="preserve"> </w:t>
            </w:r>
          </w:p>
        </w:tc>
        <w:tc>
          <w:tcPr>
            <w:tcW w:w="669" w:type="pct"/>
          </w:tcPr>
          <w:p w14:paraId="3C2DA379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719" w:type="pct"/>
          </w:tcPr>
          <w:p w14:paraId="3DE51EA4" w14:textId="77777777" w:rsidR="00F635B8" w:rsidRPr="004B4B68" w:rsidRDefault="00AE1719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</w:t>
            </w:r>
            <w:r w:rsidR="00E2497A" w:rsidRPr="004B4B68">
              <w:rPr>
                <w:sz w:val="22"/>
                <w:szCs w:val="22"/>
                <w:lang w:val="en-GB"/>
              </w:rPr>
              <w:t>0</w:t>
            </w:r>
          </w:p>
        </w:tc>
        <w:tc>
          <w:tcPr>
            <w:tcW w:w="1085" w:type="pct"/>
          </w:tcPr>
          <w:p w14:paraId="19D55093" w14:textId="652A3F8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5AF197D3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124A530B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Preparation for examination/credit awarding test</w:t>
            </w:r>
          </w:p>
        </w:tc>
        <w:tc>
          <w:tcPr>
            <w:tcW w:w="669" w:type="pct"/>
          </w:tcPr>
          <w:p w14:paraId="48608CFC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719" w:type="pct"/>
          </w:tcPr>
          <w:p w14:paraId="3B0D7E08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30</w:t>
            </w:r>
          </w:p>
        </w:tc>
        <w:tc>
          <w:tcPr>
            <w:tcW w:w="1085" w:type="pct"/>
          </w:tcPr>
          <w:p w14:paraId="0FA8D49F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1685B5E8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015A5F1C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Participation in consultation hours</w:t>
            </w:r>
          </w:p>
        </w:tc>
        <w:tc>
          <w:tcPr>
            <w:tcW w:w="669" w:type="pct"/>
          </w:tcPr>
          <w:p w14:paraId="02FF6667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719" w:type="pct"/>
          </w:tcPr>
          <w:p w14:paraId="1B083DDC" w14:textId="77777777" w:rsidR="00F635B8" w:rsidRPr="004B4B68" w:rsidRDefault="00E2497A" w:rsidP="001C4C3E">
            <w:pPr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085" w:type="pct"/>
          </w:tcPr>
          <w:p w14:paraId="2639E7FE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6C1B2241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22A05113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Other</w:t>
            </w:r>
          </w:p>
        </w:tc>
        <w:tc>
          <w:tcPr>
            <w:tcW w:w="669" w:type="pct"/>
          </w:tcPr>
          <w:p w14:paraId="7B53022E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719" w:type="pct"/>
          </w:tcPr>
          <w:p w14:paraId="3A8790B7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085" w:type="pct"/>
          </w:tcPr>
          <w:p w14:paraId="7DC79139" w14:textId="77777777" w:rsidR="00F635B8" w:rsidRPr="004B4B68" w:rsidRDefault="00F635B8" w:rsidP="001C4C3E">
            <w:pPr>
              <w:jc w:val="center"/>
              <w:rPr>
                <w:sz w:val="22"/>
                <w:szCs w:val="22"/>
                <w:lang w:val="en-GB"/>
              </w:rPr>
            </w:pPr>
          </w:p>
        </w:tc>
      </w:tr>
      <w:tr w:rsidR="00F635B8" w:rsidRPr="00A4136E" w14:paraId="6E184AB0" w14:textId="77777777" w:rsidTr="00F635B8">
        <w:trPr>
          <w:trHeight w:val="262"/>
        </w:trPr>
        <w:tc>
          <w:tcPr>
            <w:tcW w:w="2527" w:type="pct"/>
            <w:vAlign w:val="center"/>
          </w:tcPr>
          <w:p w14:paraId="67FDFCD7" w14:textId="77777777" w:rsidR="00F635B8" w:rsidRPr="004B4B68" w:rsidRDefault="00F635B8" w:rsidP="001C4C3E">
            <w:pPr>
              <w:spacing w:before="60" w:after="60"/>
              <w:rPr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TOTAL student workload in hours</w:t>
            </w:r>
          </w:p>
        </w:tc>
        <w:tc>
          <w:tcPr>
            <w:tcW w:w="669" w:type="pct"/>
          </w:tcPr>
          <w:p w14:paraId="15D9AD3C" w14:textId="77777777" w:rsidR="00F635B8" w:rsidRPr="004B4B68" w:rsidRDefault="00E2497A" w:rsidP="001C4C3E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151</w:t>
            </w:r>
          </w:p>
        </w:tc>
        <w:tc>
          <w:tcPr>
            <w:tcW w:w="719" w:type="pct"/>
          </w:tcPr>
          <w:p w14:paraId="5AD78434" w14:textId="77777777" w:rsidR="00F635B8" w:rsidRPr="004B4B68" w:rsidRDefault="00E2497A" w:rsidP="001C4C3E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1</w:t>
            </w:r>
            <w:r w:rsidR="00E17D31" w:rsidRPr="004B4B68">
              <w:rPr>
                <w:sz w:val="22"/>
                <w:szCs w:val="22"/>
                <w:lang w:val="en-GB"/>
              </w:rPr>
              <w:t>5</w:t>
            </w:r>
            <w:r w:rsidRPr="004B4B68">
              <w:rPr>
                <w:sz w:val="22"/>
                <w:szCs w:val="22"/>
                <w:lang w:val="en-GB"/>
              </w:rPr>
              <w:t>1</w:t>
            </w:r>
          </w:p>
        </w:tc>
        <w:tc>
          <w:tcPr>
            <w:tcW w:w="1085" w:type="pct"/>
          </w:tcPr>
          <w:p w14:paraId="18F79B94" w14:textId="01AAEA51" w:rsidR="00F635B8" w:rsidRPr="004B4B68" w:rsidRDefault="00BF79BD" w:rsidP="001C4C3E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F635B8" w:rsidRPr="00A4136E" w14:paraId="19AE1443" w14:textId="77777777" w:rsidTr="00F635B8">
        <w:trPr>
          <w:trHeight w:val="236"/>
        </w:trPr>
        <w:tc>
          <w:tcPr>
            <w:tcW w:w="2527" w:type="pct"/>
            <w:shd w:val="clear" w:color="auto" w:fill="C0C0C0"/>
            <w:vAlign w:val="center"/>
          </w:tcPr>
          <w:p w14:paraId="34F63E8B" w14:textId="77777777" w:rsidR="00F635B8" w:rsidRPr="004B4B68" w:rsidRDefault="00F635B8" w:rsidP="001C4C3E">
            <w:pPr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Number of ECTS credits for the course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65CA3708" w14:textId="77777777" w:rsidR="00F635B8" w:rsidRPr="004B4B68" w:rsidRDefault="00E2497A" w:rsidP="001C4C3E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6</w:t>
            </w:r>
          </w:p>
        </w:tc>
      </w:tr>
      <w:tr w:rsidR="00F635B8" w:rsidRPr="00A4136E" w14:paraId="49D5EC31" w14:textId="77777777" w:rsidTr="005B64EB">
        <w:trPr>
          <w:trHeight w:val="262"/>
        </w:trPr>
        <w:tc>
          <w:tcPr>
            <w:tcW w:w="2527" w:type="pct"/>
            <w:shd w:val="clear" w:color="auto" w:fill="C0C0C0"/>
            <w:vAlign w:val="center"/>
          </w:tcPr>
          <w:p w14:paraId="464C0676" w14:textId="77777777" w:rsidR="00F635B8" w:rsidRPr="004B4B68" w:rsidRDefault="00F635B8" w:rsidP="001C4C3E">
            <w:pPr>
              <w:rPr>
                <w:sz w:val="22"/>
                <w:szCs w:val="22"/>
                <w:vertAlign w:val="superscript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Number of ECTS credits relevant to practical professional education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6DA0B894" w14:textId="77777777" w:rsidR="00F635B8" w:rsidRPr="004B4B68" w:rsidRDefault="00E2497A" w:rsidP="005B64EB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b/>
                <w:sz w:val="22"/>
                <w:szCs w:val="22"/>
                <w:lang w:val="en-GB"/>
              </w:rPr>
              <w:t>6</w:t>
            </w:r>
          </w:p>
        </w:tc>
      </w:tr>
      <w:tr w:rsidR="00F635B8" w:rsidRPr="00A4136E" w14:paraId="0727BD96" w14:textId="77777777" w:rsidTr="005B64EB">
        <w:trPr>
          <w:trHeight w:val="262"/>
        </w:trPr>
        <w:tc>
          <w:tcPr>
            <w:tcW w:w="2527" w:type="pct"/>
            <w:shd w:val="clear" w:color="auto" w:fill="C0C0C0"/>
          </w:tcPr>
          <w:p w14:paraId="2ED2F954" w14:textId="77777777" w:rsidR="00F635B8" w:rsidRPr="004B4B68" w:rsidRDefault="00F635B8" w:rsidP="00F635B8">
            <w:pPr>
              <w:jc w:val="both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Number of ECTS credits relevant to remote education (tuition involving the use of methods and techniques of remote teaching)</w:t>
            </w:r>
          </w:p>
        </w:tc>
        <w:tc>
          <w:tcPr>
            <w:tcW w:w="2473" w:type="pct"/>
            <w:gridSpan w:val="3"/>
            <w:shd w:val="clear" w:color="auto" w:fill="C0C0C0"/>
            <w:vAlign w:val="center"/>
          </w:tcPr>
          <w:p w14:paraId="6EB3EA13" w14:textId="371245E9" w:rsidR="00F635B8" w:rsidRPr="004B4B68" w:rsidRDefault="00BF79BD" w:rsidP="005B64EB">
            <w:pPr>
              <w:jc w:val="center"/>
              <w:rPr>
                <w:sz w:val="22"/>
                <w:szCs w:val="22"/>
                <w:lang w:val="en-GB"/>
              </w:rPr>
            </w:pPr>
            <w:r>
              <w:rPr>
                <w:sz w:val="22"/>
                <w:szCs w:val="22"/>
                <w:lang w:val="en-GB"/>
              </w:rPr>
              <w:t>0</w:t>
            </w:r>
          </w:p>
        </w:tc>
      </w:tr>
      <w:tr w:rsidR="00F635B8" w:rsidRPr="00A4136E" w14:paraId="53359521" w14:textId="77777777" w:rsidTr="00F635B8">
        <w:trPr>
          <w:trHeight w:val="262"/>
        </w:trPr>
        <w:tc>
          <w:tcPr>
            <w:tcW w:w="2527" w:type="pct"/>
            <w:shd w:val="clear" w:color="auto" w:fill="C0C0C0"/>
          </w:tcPr>
          <w:p w14:paraId="1AA0DF83" w14:textId="77777777" w:rsidR="00F635B8" w:rsidRPr="004B4B68" w:rsidRDefault="00F635B8" w:rsidP="001C4C3E">
            <w:pPr>
              <w:jc w:val="both"/>
              <w:rPr>
                <w:b/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Number of ECTS credits for classes which require direct participation of lecturers</w:t>
            </w:r>
          </w:p>
        </w:tc>
        <w:tc>
          <w:tcPr>
            <w:tcW w:w="2473" w:type="pct"/>
            <w:gridSpan w:val="3"/>
            <w:shd w:val="clear" w:color="auto" w:fill="C0C0C0"/>
          </w:tcPr>
          <w:p w14:paraId="28AB6B06" w14:textId="77777777" w:rsidR="00F635B8" w:rsidRPr="004B4B68" w:rsidRDefault="00AE1719" w:rsidP="001C4C3E">
            <w:pPr>
              <w:spacing w:before="60" w:after="60"/>
              <w:jc w:val="center"/>
              <w:rPr>
                <w:sz w:val="22"/>
                <w:szCs w:val="22"/>
                <w:lang w:val="en-GB"/>
              </w:rPr>
            </w:pPr>
            <w:r w:rsidRPr="004B4B68">
              <w:rPr>
                <w:sz w:val="22"/>
                <w:szCs w:val="22"/>
                <w:lang w:val="en-GB"/>
              </w:rPr>
              <w:t>1,2</w:t>
            </w:r>
          </w:p>
        </w:tc>
      </w:tr>
    </w:tbl>
    <w:p w14:paraId="49A6E58F" w14:textId="77777777" w:rsidR="00E40B0C" w:rsidRPr="00A4136E" w:rsidRDefault="00E40B0C" w:rsidP="00F635B8">
      <w:pPr>
        <w:rPr>
          <w:lang w:val="en-US"/>
        </w:rPr>
      </w:pPr>
    </w:p>
    <w:sectPr w:rsidR="00E40B0C" w:rsidRPr="00A4136E" w:rsidSect="00FD5AD5">
      <w:pgSz w:w="11906" w:h="16838"/>
      <w:pgMar w:top="1417" w:right="1417" w:bottom="9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CC3A4" w14:textId="77777777" w:rsidR="00FD5AD5" w:rsidRDefault="00FD5AD5" w:rsidP="00F635B8">
      <w:r>
        <w:separator/>
      </w:r>
    </w:p>
  </w:endnote>
  <w:endnote w:type="continuationSeparator" w:id="0">
    <w:p w14:paraId="62BA23EC" w14:textId="77777777" w:rsidR="00FD5AD5" w:rsidRDefault="00FD5AD5" w:rsidP="00F63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392F6" w14:textId="77777777" w:rsidR="00FD5AD5" w:rsidRDefault="00FD5AD5" w:rsidP="00F635B8">
      <w:r>
        <w:separator/>
      </w:r>
    </w:p>
  </w:footnote>
  <w:footnote w:type="continuationSeparator" w:id="0">
    <w:p w14:paraId="54FF10B9" w14:textId="77777777" w:rsidR="00FD5AD5" w:rsidRDefault="00FD5AD5" w:rsidP="00F635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C2134"/>
    <w:multiLevelType w:val="hybridMultilevel"/>
    <w:tmpl w:val="02EA48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BD593D"/>
    <w:multiLevelType w:val="hybridMultilevel"/>
    <w:tmpl w:val="6E682E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4D0B47"/>
    <w:multiLevelType w:val="hybridMultilevel"/>
    <w:tmpl w:val="751E65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A56D0E"/>
    <w:multiLevelType w:val="hybridMultilevel"/>
    <w:tmpl w:val="235843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6382915">
    <w:abstractNumId w:val="3"/>
  </w:num>
  <w:num w:numId="2" w16cid:durableId="928586672">
    <w:abstractNumId w:val="2"/>
  </w:num>
  <w:num w:numId="3" w16cid:durableId="1672489480">
    <w:abstractNumId w:val="4"/>
  </w:num>
  <w:num w:numId="4" w16cid:durableId="2136873220">
    <w:abstractNumId w:val="0"/>
  </w:num>
  <w:num w:numId="5" w16cid:durableId="843128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635B8"/>
    <w:rsid w:val="00044C17"/>
    <w:rsid w:val="000649BF"/>
    <w:rsid w:val="00110E31"/>
    <w:rsid w:val="001D38EE"/>
    <w:rsid w:val="001D7C7D"/>
    <w:rsid w:val="00220031"/>
    <w:rsid w:val="002755D6"/>
    <w:rsid w:val="00304CCB"/>
    <w:rsid w:val="00416716"/>
    <w:rsid w:val="00435281"/>
    <w:rsid w:val="0045449E"/>
    <w:rsid w:val="004B4B68"/>
    <w:rsid w:val="004C1F00"/>
    <w:rsid w:val="00561AAB"/>
    <w:rsid w:val="005B5A92"/>
    <w:rsid w:val="005B64EB"/>
    <w:rsid w:val="005C7076"/>
    <w:rsid w:val="006001E8"/>
    <w:rsid w:val="007165F8"/>
    <w:rsid w:val="00724A21"/>
    <w:rsid w:val="00801B19"/>
    <w:rsid w:val="008262FC"/>
    <w:rsid w:val="009C3E93"/>
    <w:rsid w:val="009D78FD"/>
    <w:rsid w:val="00A4136E"/>
    <w:rsid w:val="00A503E6"/>
    <w:rsid w:val="00AE06B6"/>
    <w:rsid w:val="00AE1719"/>
    <w:rsid w:val="00B1517D"/>
    <w:rsid w:val="00B83FA6"/>
    <w:rsid w:val="00BC219B"/>
    <w:rsid w:val="00BE2563"/>
    <w:rsid w:val="00BE2B5F"/>
    <w:rsid w:val="00BF79BD"/>
    <w:rsid w:val="00C33364"/>
    <w:rsid w:val="00C37FA7"/>
    <w:rsid w:val="00C47602"/>
    <w:rsid w:val="00C83126"/>
    <w:rsid w:val="00CB7705"/>
    <w:rsid w:val="00CD2288"/>
    <w:rsid w:val="00D266AE"/>
    <w:rsid w:val="00D666D2"/>
    <w:rsid w:val="00DB4355"/>
    <w:rsid w:val="00E17D31"/>
    <w:rsid w:val="00E2497A"/>
    <w:rsid w:val="00E40B0C"/>
    <w:rsid w:val="00F22F4E"/>
    <w:rsid w:val="00F635B8"/>
    <w:rsid w:val="00FA2E58"/>
    <w:rsid w:val="00FB7390"/>
    <w:rsid w:val="00FD5AD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FC45A"/>
  <w15:docId w15:val="{32007A05-93E0-4D20-BA3A-65690321F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A92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635B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635B8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styleId="Odwoanieprzypisudolnego">
    <w:name w:val="footnote reference"/>
    <w:uiPriority w:val="99"/>
    <w:semiHidden/>
    <w:unhideWhenUsed/>
    <w:rsid w:val="00F635B8"/>
    <w:rPr>
      <w:vertAlign w:val="superscript"/>
    </w:rPr>
  </w:style>
  <w:style w:type="paragraph" w:customStyle="1" w:styleId="Default">
    <w:name w:val="Default"/>
    <w:rsid w:val="005B5A92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paragraph" w:customStyle="1" w:styleId="Akapitzlist1">
    <w:name w:val="Akapit z listą1"/>
    <w:basedOn w:val="Normalny"/>
    <w:rsid w:val="005B5A92"/>
    <w:pPr>
      <w:ind w:left="720"/>
      <w:contextualSpacing/>
    </w:pPr>
  </w:style>
  <w:style w:type="character" w:customStyle="1" w:styleId="a-size-extra-large">
    <w:name w:val="a-size-extra-large"/>
    <w:basedOn w:val="Domylnaczcionkaakapitu"/>
    <w:rsid w:val="00E2497A"/>
  </w:style>
  <w:style w:type="character" w:styleId="Hipercze">
    <w:name w:val="Hyperlink"/>
    <w:basedOn w:val="Domylnaczcionkaakapitu"/>
    <w:uiPriority w:val="99"/>
    <w:semiHidden/>
    <w:unhideWhenUsed/>
    <w:rsid w:val="00E2497A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649BF"/>
    <w:rPr>
      <w:color w:val="59A8D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636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0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86621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53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8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egaksiazki.pl/1000092_rebis-dom-wydawniczy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egaksiazki.pl/1057312__adler-ronald-rosenfeld-lawrence-b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lubimyczytac.pl/autor/132545/vera-hei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ubimyczytac.pl/autor/132544/gabriele-lindemann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dcterms:created xsi:type="dcterms:W3CDTF">2024-03-15T18:11:00Z</dcterms:created>
  <dcterms:modified xsi:type="dcterms:W3CDTF">2024-03-18T11:33:00Z</dcterms:modified>
</cp:coreProperties>
</file>